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1F" w:rsidRDefault="00AB601F" w:rsidP="00C51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A6E">
        <w:rPr>
          <w:rFonts w:ascii="Times New Roman" w:hAnsi="Times New Roman" w:cs="Times New Roman"/>
          <w:b/>
          <w:sz w:val="28"/>
          <w:szCs w:val="28"/>
        </w:rPr>
        <w:t>El camino sinodal, una experiencia de construcción fraterna</w:t>
      </w:r>
    </w:p>
    <w:p w:rsidR="00E92EA7" w:rsidRPr="00C51A6E" w:rsidRDefault="00E92EA7" w:rsidP="00C51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 aporte desde la espiritualidad franciscana</w:t>
      </w:r>
    </w:p>
    <w:p w:rsidR="00C51A6E" w:rsidRDefault="00C51A6E" w:rsidP="00AB6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C24" w:rsidRDefault="00C23C24" w:rsidP="00AB6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Agradezco la invitación a participar en la Segunda experiencia de Formación compartida con el objetivo de fortalecer, animar y conocernos como OFS y </w:t>
      </w:r>
      <w:proofErr w:type="spellStart"/>
      <w:r>
        <w:rPr>
          <w:rFonts w:ascii="Times New Roman" w:hAnsi="Times New Roman" w:cs="Times New Roman"/>
          <w:sz w:val="24"/>
          <w:szCs w:val="24"/>
        </w:rPr>
        <w:t>Ju.Fra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nuestra región cono sur. Convoca estas jornadas el lema “Franciscanos/as en salida: Construyendo la ecología integral”. </w:t>
      </w:r>
    </w:p>
    <w:p w:rsidR="00AB601F" w:rsidRPr="00EA413D" w:rsidRDefault="00AB601F" w:rsidP="00AB6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t xml:space="preserve">Se nos invita a vivir y caminar en </w:t>
      </w:r>
      <w:proofErr w:type="spellStart"/>
      <w:r w:rsidRPr="00EA413D">
        <w:rPr>
          <w:rFonts w:ascii="Times New Roman" w:hAnsi="Times New Roman" w:cs="Times New Roman"/>
          <w:sz w:val="24"/>
          <w:szCs w:val="24"/>
        </w:rPr>
        <w:t>sinodalidad</w:t>
      </w:r>
      <w:proofErr w:type="spellEnd"/>
      <w:r w:rsidRPr="00EA413D">
        <w:rPr>
          <w:rFonts w:ascii="Times New Roman" w:hAnsi="Times New Roman" w:cs="Times New Roman"/>
          <w:sz w:val="24"/>
          <w:szCs w:val="24"/>
        </w:rPr>
        <w:t>, nota que e</w:t>
      </w:r>
      <w:r w:rsidR="00C23C24">
        <w:rPr>
          <w:rFonts w:ascii="Times New Roman" w:hAnsi="Times New Roman" w:cs="Times New Roman"/>
          <w:sz w:val="24"/>
          <w:szCs w:val="24"/>
        </w:rPr>
        <w:t>n este tiempo queremos destacar: “camino sinodal, una experiencia de construcción fraterna”.</w:t>
      </w:r>
      <w:r w:rsidRPr="00EA413D">
        <w:rPr>
          <w:rFonts w:ascii="Times New Roman" w:hAnsi="Times New Roman" w:cs="Times New Roman"/>
          <w:sz w:val="24"/>
          <w:szCs w:val="24"/>
        </w:rPr>
        <w:t xml:space="preserve"> Esta palabra de origen griego, cuyo si</w:t>
      </w:r>
      <w:r w:rsidR="0068112C">
        <w:rPr>
          <w:rFonts w:ascii="Times New Roman" w:hAnsi="Times New Roman" w:cs="Times New Roman"/>
          <w:sz w:val="24"/>
          <w:szCs w:val="24"/>
        </w:rPr>
        <w:t xml:space="preserve">gnificado es muy profundo y </w:t>
      </w:r>
      <w:r w:rsidRPr="00EA413D">
        <w:rPr>
          <w:rFonts w:ascii="Times New Roman" w:hAnsi="Times New Roman" w:cs="Times New Roman"/>
          <w:sz w:val="24"/>
          <w:szCs w:val="24"/>
        </w:rPr>
        <w:t>nos indica “caminar juntos, cruzar umbrales”, es desafío y motivació</w:t>
      </w:r>
      <w:r w:rsidR="0068112C">
        <w:rPr>
          <w:rFonts w:ascii="Times New Roman" w:hAnsi="Times New Roman" w:cs="Times New Roman"/>
          <w:sz w:val="24"/>
          <w:szCs w:val="24"/>
        </w:rPr>
        <w:t xml:space="preserve">n para cada uno de nosotros, </w:t>
      </w:r>
      <w:r w:rsidRPr="00EA413D">
        <w:rPr>
          <w:rFonts w:ascii="Times New Roman" w:hAnsi="Times New Roman" w:cs="Times New Roman"/>
          <w:sz w:val="24"/>
          <w:szCs w:val="24"/>
        </w:rPr>
        <w:t>nuestras instituciones y opciones personales.</w:t>
      </w:r>
      <w:r w:rsidR="00FF276B" w:rsidRPr="00EA413D">
        <w:rPr>
          <w:rFonts w:ascii="Times New Roman" w:hAnsi="Times New Roman" w:cs="Times New Roman"/>
          <w:sz w:val="24"/>
          <w:szCs w:val="24"/>
        </w:rPr>
        <w:t xml:space="preserve"> Sínodo es sinónimo de fraternidad, no se puede llamar de este modo un camino solitario, unipersonal.</w:t>
      </w:r>
      <w:r w:rsidR="0068112C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:rsidR="00FF276B" w:rsidRPr="00EA413D" w:rsidRDefault="00AB601F" w:rsidP="00CF2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t>En estos tiempos es necesario caminar juntos, con el desafío que ello implica: cansarnos, sostenernos, corregirnos, animarnos, comprometernos.</w:t>
      </w:r>
      <w:r w:rsidR="001055E4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Pr="00EA413D">
        <w:rPr>
          <w:rFonts w:ascii="Times New Roman" w:hAnsi="Times New Roman" w:cs="Times New Roman"/>
          <w:sz w:val="24"/>
          <w:szCs w:val="24"/>
        </w:rPr>
        <w:t xml:space="preserve"> Nos recuerda un sabio dicho popular: “si quieres llegar rápido camina solo pero si quieres llegar lejos camina acompañado”. Por otra parte, animarnos a cruzar umbrales es fundamental para abrirnos a nuevas perspectivas de futuro. </w:t>
      </w:r>
    </w:p>
    <w:p w:rsidR="00CF2436" w:rsidRPr="00CF2436" w:rsidRDefault="00AB601F" w:rsidP="00CF24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t>Citando al poeta</w:t>
      </w:r>
      <w:r w:rsidR="00CF2436" w:rsidRPr="00EA413D">
        <w:rPr>
          <w:rFonts w:ascii="Times New Roman" w:hAnsi="Times New Roman" w:cs="Times New Roman"/>
          <w:sz w:val="24"/>
          <w:szCs w:val="24"/>
        </w:rPr>
        <w:t xml:space="preserve"> Antonio Machado</w:t>
      </w:r>
      <w:r w:rsidR="00EA413D" w:rsidRPr="00EA413D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 w:rsidRPr="00EA413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2436" w:rsidRPr="00CF2436" w:rsidRDefault="00CF2436" w:rsidP="002F3EBD">
      <w:pPr>
        <w:shd w:val="clear" w:color="auto" w:fill="FFFFFF"/>
        <w:spacing w:after="300" w:line="240" w:lineRule="auto"/>
        <w:ind w:left="708"/>
        <w:textAlignment w:val="baseline"/>
        <w:rPr>
          <w:rFonts w:ascii="Times New Roman" w:eastAsia="Times New Roman" w:hAnsi="Times New Roman" w:cs="Times New Roman"/>
          <w:color w:val="070707"/>
          <w:sz w:val="24"/>
          <w:szCs w:val="24"/>
          <w:lang w:eastAsia="es-AR"/>
        </w:rPr>
      </w:pPr>
      <w:r w:rsidRPr="00CF2436">
        <w:rPr>
          <w:rFonts w:ascii="Times New Roman" w:eastAsia="Times New Roman" w:hAnsi="Times New Roman" w:cs="Times New Roman"/>
          <w:color w:val="070707"/>
          <w:sz w:val="24"/>
          <w:szCs w:val="24"/>
          <w:lang w:eastAsia="es-AR"/>
        </w:rPr>
        <w:t>Caminante, son tus huellas</w:t>
      </w:r>
      <w:r w:rsidRPr="00CF2436">
        <w:rPr>
          <w:rFonts w:ascii="Times New Roman" w:eastAsia="Times New Roman" w:hAnsi="Times New Roman" w:cs="Times New Roman"/>
          <w:color w:val="070707"/>
          <w:sz w:val="24"/>
          <w:szCs w:val="24"/>
          <w:lang w:eastAsia="es-AR"/>
        </w:rPr>
        <w:br/>
        <w:t>el camino y nada más;</w:t>
      </w:r>
      <w:r w:rsidRPr="00CF2436">
        <w:rPr>
          <w:rFonts w:ascii="Times New Roman" w:eastAsia="Times New Roman" w:hAnsi="Times New Roman" w:cs="Times New Roman"/>
          <w:color w:val="070707"/>
          <w:sz w:val="24"/>
          <w:szCs w:val="24"/>
          <w:lang w:eastAsia="es-AR"/>
        </w:rPr>
        <w:br/>
        <w:t>Caminante, no hay camino,</w:t>
      </w:r>
      <w:r w:rsidRPr="00CF2436">
        <w:rPr>
          <w:rFonts w:ascii="Times New Roman" w:eastAsia="Times New Roman" w:hAnsi="Times New Roman" w:cs="Times New Roman"/>
          <w:color w:val="070707"/>
          <w:sz w:val="24"/>
          <w:szCs w:val="24"/>
          <w:lang w:eastAsia="es-AR"/>
        </w:rPr>
        <w:br/>
        <w:t>se hace camino al andar.</w:t>
      </w:r>
      <w:r w:rsidRPr="00CF2436">
        <w:rPr>
          <w:rFonts w:ascii="Times New Roman" w:eastAsia="Times New Roman" w:hAnsi="Times New Roman" w:cs="Times New Roman"/>
          <w:color w:val="070707"/>
          <w:sz w:val="24"/>
          <w:szCs w:val="24"/>
          <w:lang w:eastAsia="es-AR"/>
        </w:rPr>
        <w:br/>
        <w:t>Al andar se hace el camino,</w:t>
      </w:r>
      <w:r w:rsidRPr="00CF2436">
        <w:rPr>
          <w:rFonts w:ascii="Times New Roman" w:eastAsia="Times New Roman" w:hAnsi="Times New Roman" w:cs="Times New Roman"/>
          <w:color w:val="070707"/>
          <w:sz w:val="24"/>
          <w:szCs w:val="24"/>
          <w:lang w:eastAsia="es-AR"/>
        </w:rPr>
        <w:br/>
        <w:t>y al volver la vista atrás</w:t>
      </w:r>
      <w:r w:rsidRPr="00CF2436">
        <w:rPr>
          <w:rFonts w:ascii="Times New Roman" w:eastAsia="Times New Roman" w:hAnsi="Times New Roman" w:cs="Times New Roman"/>
          <w:color w:val="070707"/>
          <w:sz w:val="24"/>
          <w:szCs w:val="24"/>
          <w:lang w:eastAsia="es-AR"/>
        </w:rPr>
        <w:br/>
        <w:t>se ve la senda que nunca</w:t>
      </w:r>
      <w:r w:rsidRPr="00CF2436">
        <w:rPr>
          <w:rFonts w:ascii="Times New Roman" w:eastAsia="Times New Roman" w:hAnsi="Times New Roman" w:cs="Times New Roman"/>
          <w:color w:val="070707"/>
          <w:sz w:val="24"/>
          <w:szCs w:val="24"/>
          <w:lang w:eastAsia="es-AR"/>
        </w:rPr>
        <w:br/>
      </w:r>
      <w:r w:rsidRPr="00CF2436">
        <w:rPr>
          <w:rFonts w:ascii="Times New Roman" w:eastAsia="Times New Roman" w:hAnsi="Times New Roman" w:cs="Times New Roman"/>
          <w:color w:val="070707"/>
          <w:sz w:val="24"/>
          <w:szCs w:val="24"/>
          <w:lang w:eastAsia="es-AR"/>
        </w:rPr>
        <w:lastRenderedPageBreak/>
        <w:t>se ha de volver a pisar.</w:t>
      </w:r>
      <w:r w:rsidRPr="00CF2436">
        <w:rPr>
          <w:rFonts w:ascii="Times New Roman" w:eastAsia="Times New Roman" w:hAnsi="Times New Roman" w:cs="Times New Roman"/>
          <w:color w:val="070707"/>
          <w:sz w:val="24"/>
          <w:szCs w:val="24"/>
          <w:lang w:eastAsia="es-AR"/>
        </w:rPr>
        <w:br/>
        <w:t>Caminante no hay camino</w:t>
      </w:r>
      <w:r w:rsidRPr="00CF2436">
        <w:rPr>
          <w:rFonts w:ascii="Times New Roman" w:eastAsia="Times New Roman" w:hAnsi="Times New Roman" w:cs="Times New Roman"/>
          <w:color w:val="070707"/>
          <w:sz w:val="24"/>
          <w:szCs w:val="24"/>
          <w:lang w:eastAsia="es-AR"/>
        </w:rPr>
        <w:br/>
        <w:t>sino estelas en la mar.</w:t>
      </w:r>
    </w:p>
    <w:p w:rsidR="00AB601F" w:rsidRDefault="00CF2436" w:rsidP="00AB601F">
      <w:pPr>
        <w:spacing w:line="360" w:lineRule="auto"/>
        <w:jc w:val="both"/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</w:pPr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El camino fue una referencia constante en la poesía del autor de </w:t>
      </w:r>
      <w:r w:rsidR="00053980"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“</w:t>
      </w:r>
      <w:r w:rsidRPr="00EA413D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Campos de Castilla</w:t>
      </w:r>
      <w:r w:rsidR="00053980" w:rsidRPr="00EA413D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”</w:t>
      </w:r>
      <w:r w:rsidRPr="00EA413D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.</w:t>
      </w:r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EA413D">
        <w:rPr>
          <w:rStyle w:val="Textoennegrita"/>
          <w:rFonts w:ascii="Times New Roman" w:hAnsi="Times New Roman" w:cs="Times New Roman"/>
          <w:b w:val="0"/>
          <w:iCs/>
          <w:color w:val="070707"/>
          <w:sz w:val="24"/>
          <w:szCs w:val="24"/>
          <w:bdr w:val="none" w:sz="0" w:space="0" w:color="auto" w:frame="1"/>
        </w:rPr>
        <w:t>Camino</w:t>
      </w:r>
      <w:r w:rsidRPr="00EA413D">
        <w:rPr>
          <w:rStyle w:val="nfasis"/>
          <w:rFonts w:ascii="Times New Roman" w:hAnsi="Times New Roman" w:cs="Times New Roman"/>
          <w:b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como concepto del gran viaje, de toda la vida consumida, de la que ha quedado atrás. </w:t>
      </w:r>
      <w:r w:rsidR="00EA413D" w:rsidRPr="00EA413D">
        <w:rPr>
          <w:rStyle w:val="Textoennegrita"/>
          <w:rFonts w:ascii="Times New Roman" w:hAnsi="Times New Roman" w:cs="Times New Roman"/>
          <w:b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Caminante, no hay camino,</w:t>
      </w:r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 xml:space="preserve"> revindica el camino como presente, recordando ese pasado, pero evitando que nos obsesione, ni él ni el futuro, a l</w:t>
      </w:r>
      <w:r w:rsidR="00C23C24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a hora de ser protagonistas en el caminar</w:t>
      </w:r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A92023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 xml:space="preserve"> El hacer camino implica movimiento, compromiso y participación.</w:t>
      </w:r>
      <w:r w:rsidR="00A92023">
        <w:rPr>
          <w:rStyle w:val="Refdenotaalpie"/>
          <w:rFonts w:ascii="Times New Roman" w:hAnsi="Times New Roman" w:cs="Times New Roman"/>
          <w:iCs/>
          <w:color w:val="070707"/>
          <w:sz w:val="24"/>
          <w:szCs w:val="24"/>
          <w:bdr w:val="none" w:sz="0" w:space="0" w:color="auto" w:frame="1"/>
          <w:shd w:val="clear" w:color="auto" w:fill="FFFFFF"/>
        </w:rPr>
        <w:footnoteReference w:id="4"/>
      </w:r>
    </w:p>
    <w:p w:rsidR="00C51A6E" w:rsidRDefault="00C51A6E" w:rsidP="00AB601F">
      <w:pPr>
        <w:spacing w:line="360" w:lineRule="auto"/>
        <w:jc w:val="both"/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</w:pPr>
    </w:p>
    <w:p w:rsidR="00C23C24" w:rsidRPr="00C51A6E" w:rsidRDefault="00C23C24" w:rsidP="00AB601F">
      <w:pPr>
        <w:spacing w:line="360" w:lineRule="auto"/>
        <w:jc w:val="both"/>
        <w:rPr>
          <w:rStyle w:val="nfasis"/>
          <w:rFonts w:ascii="Times New Roman" w:hAnsi="Times New Roman" w:cs="Times New Roman"/>
          <w:b/>
          <w:color w:val="070707"/>
          <w:sz w:val="24"/>
          <w:szCs w:val="24"/>
          <w:bdr w:val="none" w:sz="0" w:space="0" w:color="auto" w:frame="1"/>
          <w:shd w:val="clear" w:color="auto" w:fill="FFFFFF"/>
        </w:rPr>
      </w:pPr>
      <w:r w:rsidRPr="00C51A6E">
        <w:rPr>
          <w:rStyle w:val="nfasis"/>
          <w:rFonts w:ascii="Times New Roman" w:hAnsi="Times New Roman" w:cs="Times New Roman"/>
          <w:b/>
          <w:color w:val="070707"/>
          <w:sz w:val="24"/>
          <w:szCs w:val="24"/>
          <w:bdr w:val="none" w:sz="0" w:space="0" w:color="auto" w:frame="1"/>
          <w:shd w:val="clear" w:color="auto" w:fill="FFFFFF"/>
        </w:rPr>
        <w:t>“El camino” en las Sagradas Escrituras</w:t>
      </w:r>
    </w:p>
    <w:p w:rsidR="00CF2436" w:rsidRPr="00EA413D" w:rsidRDefault="00CF2436" w:rsidP="00AB601F">
      <w:pPr>
        <w:spacing w:line="360" w:lineRule="auto"/>
        <w:jc w:val="both"/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</w:pPr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En el Antiguo Testamento significa la conducta del hombre: la vida humana como un camino que es guiado por Dios y que cada uno puede andar o rechazar. Los profetas ex</w:t>
      </w:r>
      <w:r w:rsidR="00146A81"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h</w:t>
      </w:r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ortan a alejarse y rechazar o aceptar los caminos verdaderos</w:t>
      </w:r>
      <w:r w:rsidR="00146A81"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 xml:space="preserve"> y dirigirse por ellos. El piadoso pide a Dios que le muestre el camino. Se conocen dos caminos: uno que es bueno, sin mancha, recto que lleva a la paz; Un camino de pecadores que lleva a la muerte.</w:t>
      </w:r>
    </w:p>
    <w:p w:rsidR="00146A81" w:rsidRPr="00EA413D" w:rsidRDefault="00146A81" w:rsidP="00AB601F">
      <w:pPr>
        <w:spacing w:line="360" w:lineRule="auto"/>
        <w:jc w:val="both"/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</w:pPr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En el nuevo Testamento el tiempo de la Nueva alianza es iniciado con la llamada de Juan el Bautista a preparar un camino para el Señor (Mc 1,1 y paralelos). Jesús es el camino que Dios ha planeado para la salvación (</w:t>
      </w:r>
      <w:proofErr w:type="spellStart"/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Rom</w:t>
      </w:r>
      <w:proofErr w:type="spellEnd"/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 xml:space="preserve"> 11,33ss), se denomina así mismo “Camino”</w:t>
      </w:r>
      <w:r w:rsidR="00053980"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spellStart"/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Jn</w:t>
      </w:r>
      <w:proofErr w:type="spellEnd"/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 xml:space="preserve"> 14,6). Cristo, con su encarnación, abrió un nuevo camino por el cual el hombre puede llegar hasta Dios (</w:t>
      </w:r>
      <w:proofErr w:type="spellStart"/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Hb</w:t>
      </w:r>
      <w:proofErr w:type="spellEnd"/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 xml:space="preserve"> 10,19ss).</w:t>
      </w:r>
    </w:p>
    <w:p w:rsidR="00146A81" w:rsidRDefault="00146A81" w:rsidP="00AB601F">
      <w:pPr>
        <w:spacing w:line="360" w:lineRule="auto"/>
        <w:jc w:val="both"/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</w:pPr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Jesús probablemente llama camino a las directrices y prácticas que tan importante lugar ocupan en su predicación (Mt</w:t>
      </w:r>
      <w:r w:rsidR="009B6D64"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 xml:space="preserve">22,16). Las enseñanzas cristianas se llaman camino y Dios es el término que conduce el mismo. Jesús mismo es el camino, porque como Hijo tiene el poder de llevar consigo a sus discípulos </w:t>
      </w:r>
      <w:r w:rsidR="00053980"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hasta el P</w:t>
      </w:r>
      <w:r w:rsidRPr="00EA413D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adre.</w:t>
      </w:r>
    </w:p>
    <w:p w:rsidR="00C23C24" w:rsidRDefault="00C23C24" w:rsidP="00AB601F">
      <w:pPr>
        <w:spacing w:line="360" w:lineRule="auto"/>
        <w:jc w:val="both"/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En el libro de los Hechos </w:t>
      </w:r>
      <w:r w:rsidR="00BB7CC8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 xml:space="preserve">(15,1-29) </w:t>
      </w:r>
      <w:r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encontramos un bello camino sinodal para resolver los conflictos.</w:t>
      </w:r>
      <w:r w:rsidR="00BB7CC8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 xml:space="preserve"> La apertura a los paganos genera fuertes controversias y conflictos con los cristianos de origen judío que querían imponer elementos que ellos traían de su tradición, como por ejemplo: la circuncisión a los iniciados. Esto provocó un gran enfrentamiento (violento) en la comunidad. No esconden las diferencias, deciden caminar juntos hacia Jerusalén y presentar a los Apóstoles dicha problemática. En el Espíritu Santo disciernen cuales son los mejores caminos para todos, sin obligar a los demás a cumplir los deseos de un grupo: se quedan con lo fundamental, lo primordial.</w:t>
      </w:r>
      <w:r w:rsidR="00A92023">
        <w:rPr>
          <w:rStyle w:val="Refdenotaalpie"/>
          <w:rFonts w:ascii="Times New Roman" w:hAnsi="Times New Roman" w:cs="Times New Roman"/>
          <w:iCs/>
          <w:color w:val="070707"/>
          <w:sz w:val="24"/>
          <w:szCs w:val="24"/>
          <w:bdr w:val="none" w:sz="0" w:space="0" w:color="auto" w:frame="1"/>
          <w:shd w:val="clear" w:color="auto" w:fill="FFFFFF"/>
        </w:rPr>
        <w:footnoteReference w:id="5"/>
      </w:r>
      <w:r w:rsidR="00BB7CC8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 xml:space="preserve"> La carta que es enviada a la comunidad es llevada por Judas y </w:t>
      </w:r>
      <w:proofErr w:type="spellStart"/>
      <w:r w:rsidR="00BB7CC8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>Silas</w:t>
      </w:r>
      <w:proofErr w:type="spellEnd"/>
      <w:r w:rsidR="00BB7CC8">
        <w:rPr>
          <w:rStyle w:val="nfasis"/>
          <w:rFonts w:ascii="Times New Roman" w:hAnsi="Times New Roman" w:cs="Times New Roman"/>
          <w:i w:val="0"/>
          <w:color w:val="070707"/>
          <w:sz w:val="24"/>
          <w:szCs w:val="24"/>
          <w:bdr w:val="none" w:sz="0" w:space="0" w:color="auto" w:frame="1"/>
          <w:shd w:val="clear" w:color="auto" w:fill="FFFFFF"/>
        </w:rPr>
        <w:t xml:space="preserve">, quienes transmitirán de viva voz el mensaje. </w:t>
      </w:r>
    </w:p>
    <w:p w:rsidR="00C23C24" w:rsidRPr="00EA413D" w:rsidRDefault="00C23C24" w:rsidP="00AB6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A6E" w:rsidRPr="00C51A6E" w:rsidRDefault="00C51A6E" w:rsidP="00AB601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1A6E">
        <w:rPr>
          <w:rFonts w:ascii="Times New Roman" w:hAnsi="Times New Roman" w:cs="Times New Roman"/>
          <w:b/>
          <w:i/>
          <w:sz w:val="24"/>
          <w:szCs w:val="24"/>
        </w:rPr>
        <w:t xml:space="preserve">Tres axiomas para la </w:t>
      </w:r>
      <w:proofErr w:type="spellStart"/>
      <w:r w:rsidRPr="00C51A6E">
        <w:rPr>
          <w:rFonts w:ascii="Times New Roman" w:hAnsi="Times New Roman" w:cs="Times New Roman"/>
          <w:b/>
          <w:i/>
          <w:sz w:val="24"/>
          <w:szCs w:val="24"/>
        </w:rPr>
        <w:t>sinodalidad</w:t>
      </w:r>
      <w:proofErr w:type="spellEnd"/>
    </w:p>
    <w:p w:rsidR="00AB601F" w:rsidRPr="00EA413D" w:rsidRDefault="00AB601F" w:rsidP="00AB6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t xml:space="preserve"> La reciente Carta Encíclica </w:t>
      </w:r>
      <w:proofErr w:type="spellStart"/>
      <w:r w:rsidRPr="00EA413D">
        <w:rPr>
          <w:rFonts w:ascii="Times New Roman" w:hAnsi="Times New Roman" w:cs="Times New Roman"/>
          <w:sz w:val="24"/>
          <w:szCs w:val="24"/>
        </w:rPr>
        <w:t>Fratelli</w:t>
      </w:r>
      <w:proofErr w:type="spellEnd"/>
      <w:r w:rsidRPr="00EA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13D">
        <w:rPr>
          <w:rFonts w:ascii="Times New Roman" w:hAnsi="Times New Roman" w:cs="Times New Roman"/>
          <w:sz w:val="24"/>
          <w:szCs w:val="24"/>
        </w:rPr>
        <w:t>Tutti</w:t>
      </w:r>
      <w:proofErr w:type="spellEnd"/>
      <w:r w:rsidRPr="00EA413D">
        <w:rPr>
          <w:rFonts w:ascii="Times New Roman" w:hAnsi="Times New Roman" w:cs="Times New Roman"/>
          <w:sz w:val="24"/>
          <w:szCs w:val="24"/>
        </w:rPr>
        <w:t xml:space="preserve"> del Santo Padre Francisco sobre la Fraternidad y la Amistad Social -hermoso y bello documento que es luz y guía para caminar en estos tiempos- nos ayuda a asumir el compromiso de ser constructores del bien común. En este documento se nos habla de pensar y gestar un mundo abierto con un corazón dispuesto a ir más allá, buscar la mejor política y el diálogo junto a la amistad social para encontrar caminos de reencuentro.</w:t>
      </w:r>
    </w:p>
    <w:p w:rsidR="00AB601F" w:rsidRPr="00EA413D" w:rsidRDefault="00AB601F" w:rsidP="00AB6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t>Desde est</w:t>
      </w:r>
      <w:r w:rsidR="009B6D64" w:rsidRPr="00EA413D">
        <w:rPr>
          <w:rFonts w:ascii="Times New Roman" w:hAnsi="Times New Roman" w:cs="Times New Roman"/>
          <w:sz w:val="24"/>
          <w:szCs w:val="24"/>
        </w:rPr>
        <w:t>e marco de “Hermanos todos” y</w:t>
      </w:r>
      <w:r w:rsidRPr="00EA413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A413D">
        <w:rPr>
          <w:rFonts w:ascii="Times New Roman" w:hAnsi="Times New Roman" w:cs="Times New Roman"/>
          <w:sz w:val="24"/>
          <w:szCs w:val="24"/>
        </w:rPr>
        <w:t>Sinodalidad</w:t>
      </w:r>
      <w:proofErr w:type="spellEnd"/>
      <w:r w:rsidRPr="00EA413D">
        <w:rPr>
          <w:rFonts w:ascii="Times New Roman" w:hAnsi="Times New Roman" w:cs="Times New Roman"/>
          <w:sz w:val="24"/>
          <w:szCs w:val="24"/>
        </w:rPr>
        <w:t>” mencionamos tres axiomas que pueden aportar</w:t>
      </w:r>
      <w:r w:rsidR="00D55EF1">
        <w:rPr>
          <w:rFonts w:ascii="Times New Roman" w:hAnsi="Times New Roman" w:cs="Times New Roman"/>
          <w:sz w:val="24"/>
          <w:szCs w:val="24"/>
        </w:rPr>
        <w:t xml:space="preserve"> </w:t>
      </w:r>
      <w:r w:rsidRPr="00EA413D">
        <w:rPr>
          <w:rFonts w:ascii="Times New Roman" w:hAnsi="Times New Roman" w:cs="Times New Roman"/>
          <w:sz w:val="24"/>
          <w:szCs w:val="24"/>
        </w:rPr>
        <w:t>para estos tiempos,</w:t>
      </w:r>
      <w:r w:rsidR="009B6D64" w:rsidRPr="00EA413D">
        <w:rPr>
          <w:rFonts w:ascii="Times New Roman" w:hAnsi="Times New Roman" w:cs="Times New Roman"/>
          <w:sz w:val="24"/>
          <w:szCs w:val="24"/>
        </w:rPr>
        <w:t xml:space="preserve"> aplicables </w:t>
      </w:r>
      <w:r w:rsidRPr="00EA413D">
        <w:rPr>
          <w:rFonts w:ascii="Times New Roman" w:hAnsi="Times New Roman" w:cs="Times New Roman"/>
          <w:sz w:val="24"/>
          <w:szCs w:val="24"/>
        </w:rPr>
        <w:t>para nuestras instituciones, comunidades, familias:</w:t>
      </w:r>
    </w:p>
    <w:p w:rsidR="00AB601F" w:rsidRPr="00EA413D" w:rsidRDefault="00AB601F" w:rsidP="00AB6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t>En primer lugar, citamos a san Cipriano de Cartago, Padre de la Iglesia que vivió aproximadamente entre el 200 y 258. Como obispo sostenía que no tomaba ninguna decisión sin “consulta, consejo y consenso”. Tres palabras con “C” muy importantes para tener en cuenta. Esto implica apertura, docilidad, capacidad de trabajo con otros, etc.</w:t>
      </w:r>
    </w:p>
    <w:p w:rsidR="00AB601F" w:rsidRPr="00EA413D" w:rsidRDefault="00AB601F" w:rsidP="00AB6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t xml:space="preserve">En segundo lugar, somos personas creyentes y de fe, por eso estamos aquí. “Aprender a escuchar” es un desafío muy grande, es mucho más que oír. El oído está en relación a los sentidos, el escuchar es una actitud. No siempre que se oye se escucha. La escucha está </w:t>
      </w:r>
      <w:r w:rsidRPr="00EA413D">
        <w:rPr>
          <w:rFonts w:ascii="Times New Roman" w:hAnsi="Times New Roman" w:cs="Times New Roman"/>
          <w:sz w:val="24"/>
          <w:szCs w:val="24"/>
        </w:rPr>
        <w:lastRenderedPageBreak/>
        <w:t>relacionada con la obediencia (</w:t>
      </w:r>
      <w:proofErr w:type="spellStart"/>
      <w:r w:rsidRPr="00EA413D">
        <w:rPr>
          <w:rFonts w:ascii="Times New Roman" w:hAnsi="Times New Roman" w:cs="Times New Roman"/>
          <w:sz w:val="24"/>
          <w:szCs w:val="24"/>
        </w:rPr>
        <w:t>ob-audire</w:t>
      </w:r>
      <w:proofErr w:type="spellEnd"/>
      <w:r w:rsidRPr="00EA413D">
        <w:rPr>
          <w:rFonts w:ascii="Times New Roman" w:hAnsi="Times New Roman" w:cs="Times New Roman"/>
          <w:sz w:val="24"/>
          <w:szCs w:val="24"/>
        </w:rPr>
        <w:t xml:space="preserve">: traer al oído). El creyente en la escucha ejerce actitud de fe, en la cual descubre la voluntad de Dios. </w:t>
      </w:r>
    </w:p>
    <w:p w:rsidR="00AB601F" w:rsidRDefault="00FF276B" w:rsidP="00AB6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t>En tercer lugar</w:t>
      </w:r>
      <w:r w:rsidR="00AB601F" w:rsidRPr="00EA413D">
        <w:rPr>
          <w:rFonts w:ascii="Times New Roman" w:hAnsi="Times New Roman" w:cs="Times New Roman"/>
          <w:sz w:val="24"/>
          <w:szCs w:val="24"/>
        </w:rPr>
        <w:t xml:space="preserve">, un principio de la Iglesia del primer milenio: “lo que afecta a todos debe ser tratado por todos”. Esto nos habla de la importancia del bien común que está por encima de lo particular. Esta sentencia nos hacer tener presente y estar atentos a la participación y a la solidaridad auténtica. </w:t>
      </w:r>
    </w:p>
    <w:p w:rsidR="00C51A6E" w:rsidRPr="00EA413D" w:rsidRDefault="00C51A6E" w:rsidP="00AB6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D7D" w:rsidRPr="00C51A6E" w:rsidRDefault="00C51A6E" w:rsidP="00AB601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1A6E">
        <w:rPr>
          <w:rFonts w:ascii="Times New Roman" w:hAnsi="Times New Roman" w:cs="Times New Roman"/>
          <w:b/>
          <w:i/>
          <w:sz w:val="24"/>
          <w:szCs w:val="24"/>
        </w:rPr>
        <w:t xml:space="preserve">Espiritualidad franciscana y </w:t>
      </w:r>
      <w:proofErr w:type="spellStart"/>
      <w:r w:rsidRPr="00C51A6E">
        <w:rPr>
          <w:rFonts w:ascii="Times New Roman" w:hAnsi="Times New Roman" w:cs="Times New Roman"/>
          <w:b/>
          <w:i/>
          <w:sz w:val="24"/>
          <w:szCs w:val="24"/>
        </w:rPr>
        <w:t>sinodalidad</w:t>
      </w:r>
      <w:proofErr w:type="spellEnd"/>
    </w:p>
    <w:p w:rsidR="00DC1D7D" w:rsidRPr="00EA413D" w:rsidRDefault="00DC1D7D" w:rsidP="00AB6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t>Ratzinger en su tratado filosófico teológico describe a san Francisco de As</w:t>
      </w:r>
      <w:r w:rsidR="00BB7CC8">
        <w:rPr>
          <w:rFonts w:ascii="Times New Roman" w:hAnsi="Times New Roman" w:cs="Times New Roman"/>
          <w:sz w:val="24"/>
          <w:szCs w:val="24"/>
        </w:rPr>
        <w:t>ís como Aquél hombre que cautivó</w:t>
      </w:r>
      <w:r w:rsidRPr="00EA413D">
        <w:rPr>
          <w:rFonts w:ascii="Times New Roman" w:hAnsi="Times New Roman" w:cs="Times New Roman"/>
          <w:sz w:val="24"/>
          <w:szCs w:val="24"/>
        </w:rPr>
        <w:t xml:space="preserve"> por su simplicidad, en cuanto que no fue un teórico, filósofo, teólogo –como se entienden estos términos y supo contemplar a Dios y abrazar al hombre.</w:t>
      </w:r>
      <w:r w:rsidR="00FF276B" w:rsidRPr="00EA413D">
        <w:rPr>
          <w:rStyle w:val="Refdenotaalpie"/>
          <w:rFonts w:ascii="Times New Roman" w:hAnsi="Times New Roman" w:cs="Times New Roman"/>
          <w:sz w:val="24"/>
          <w:szCs w:val="24"/>
        </w:rPr>
        <w:footnoteReference w:id="6"/>
      </w:r>
      <w:r w:rsidR="00BB7CC8">
        <w:rPr>
          <w:rFonts w:ascii="Times New Roman" w:hAnsi="Times New Roman" w:cs="Times New Roman"/>
          <w:sz w:val="24"/>
          <w:szCs w:val="24"/>
        </w:rPr>
        <w:t xml:space="preserve"> </w:t>
      </w:r>
      <w:r w:rsidRPr="00EA413D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EA413D">
        <w:rPr>
          <w:rFonts w:ascii="Times New Roman" w:hAnsi="Times New Roman" w:cs="Times New Roman"/>
          <w:sz w:val="24"/>
          <w:szCs w:val="24"/>
        </w:rPr>
        <w:t>Poverello</w:t>
      </w:r>
      <w:proofErr w:type="spellEnd"/>
      <w:r w:rsidRPr="00EA413D">
        <w:rPr>
          <w:rFonts w:ascii="Times New Roman" w:hAnsi="Times New Roman" w:cs="Times New Roman"/>
          <w:sz w:val="24"/>
          <w:szCs w:val="24"/>
        </w:rPr>
        <w:t xml:space="preserve"> supo imprimir en el acontecer histórico de los siglos XII y XIII una manera de ver y de sentir la vida, comprometiéndose con el proceso </w:t>
      </w:r>
      <w:proofErr w:type="spellStart"/>
      <w:r w:rsidRPr="00EA413D">
        <w:rPr>
          <w:rFonts w:ascii="Times New Roman" w:hAnsi="Times New Roman" w:cs="Times New Roman"/>
          <w:sz w:val="24"/>
          <w:szCs w:val="24"/>
        </w:rPr>
        <w:t>personalizante</w:t>
      </w:r>
      <w:proofErr w:type="spellEnd"/>
      <w:r w:rsidRPr="00EA413D">
        <w:rPr>
          <w:rFonts w:ascii="Times New Roman" w:hAnsi="Times New Roman" w:cs="Times New Roman"/>
          <w:sz w:val="24"/>
          <w:szCs w:val="24"/>
        </w:rPr>
        <w:t xml:space="preserve"> del hombre que impulsa y cree en la fraternidad y lleva por objetivo pleno y total la entrega confiada y generosa en las manos del Padre.</w:t>
      </w:r>
      <w:r w:rsidRPr="00EA413D">
        <w:rPr>
          <w:rStyle w:val="Refdenotaalpie"/>
          <w:rFonts w:ascii="Times New Roman" w:hAnsi="Times New Roman" w:cs="Times New Roman"/>
          <w:sz w:val="24"/>
          <w:szCs w:val="24"/>
        </w:rPr>
        <w:footnoteReference w:id="7"/>
      </w:r>
    </w:p>
    <w:p w:rsidR="00FA0E23" w:rsidRPr="00EA413D" w:rsidRDefault="00FA0E23" w:rsidP="00AB6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t>La escuela fran</w:t>
      </w:r>
      <w:r w:rsidR="00DC1D7D" w:rsidRPr="00EA413D">
        <w:rPr>
          <w:rFonts w:ascii="Times New Roman" w:hAnsi="Times New Roman" w:cs="Times New Roman"/>
          <w:sz w:val="24"/>
          <w:szCs w:val="24"/>
        </w:rPr>
        <w:t xml:space="preserve">ciscana, </w:t>
      </w:r>
      <w:r w:rsidR="00C51A6E">
        <w:rPr>
          <w:rFonts w:ascii="Times New Roman" w:hAnsi="Times New Roman" w:cs="Times New Roman"/>
          <w:sz w:val="24"/>
          <w:szCs w:val="24"/>
        </w:rPr>
        <w:t xml:space="preserve">entre ellos </w:t>
      </w:r>
      <w:r w:rsidR="00DC1D7D" w:rsidRPr="00EA413D">
        <w:rPr>
          <w:rFonts w:ascii="Times New Roman" w:hAnsi="Times New Roman" w:cs="Times New Roman"/>
          <w:sz w:val="24"/>
          <w:szCs w:val="24"/>
        </w:rPr>
        <w:t>especialmente los biógrafos</w:t>
      </w:r>
      <w:r w:rsidR="00C51A6E">
        <w:rPr>
          <w:rFonts w:ascii="Times New Roman" w:hAnsi="Times New Roman" w:cs="Times New Roman"/>
          <w:sz w:val="24"/>
          <w:szCs w:val="24"/>
        </w:rPr>
        <w:t>,</w:t>
      </w:r>
      <w:r w:rsidR="00DC1D7D" w:rsidRPr="00EA413D">
        <w:rPr>
          <w:rFonts w:ascii="Times New Roman" w:hAnsi="Times New Roman" w:cs="Times New Roman"/>
          <w:sz w:val="24"/>
          <w:szCs w:val="24"/>
        </w:rPr>
        <w:t xml:space="preserve"> ponen de relieve el camino de conversión de Francisco</w:t>
      </w:r>
      <w:r w:rsidRPr="00EA413D">
        <w:rPr>
          <w:rFonts w:ascii="Times New Roman" w:hAnsi="Times New Roman" w:cs="Times New Roman"/>
          <w:sz w:val="24"/>
          <w:szCs w:val="24"/>
        </w:rPr>
        <w:t xml:space="preserve"> el cual lo conduce a la certeza de su vocación</w:t>
      </w:r>
      <w:r w:rsidR="00C51A6E">
        <w:rPr>
          <w:rFonts w:ascii="Times New Roman" w:hAnsi="Times New Roman" w:cs="Times New Roman"/>
          <w:sz w:val="24"/>
          <w:szCs w:val="24"/>
        </w:rPr>
        <w:t xml:space="preserve"> y a la búsqueda de la voluntad de Dios en el camino</w:t>
      </w:r>
      <w:r w:rsidRPr="00EA413D">
        <w:rPr>
          <w:rFonts w:ascii="Times New Roman" w:hAnsi="Times New Roman" w:cs="Times New Roman"/>
          <w:sz w:val="24"/>
          <w:szCs w:val="24"/>
        </w:rPr>
        <w:t>.</w:t>
      </w:r>
      <w:r w:rsidR="00C51A6E">
        <w:rPr>
          <w:rFonts w:ascii="Times New Roman" w:hAnsi="Times New Roman" w:cs="Times New Roman"/>
          <w:sz w:val="24"/>
          <w:szCs w:val="24"/>
        </w:rPr>
        <w:t xml:space="preserve"> La búsqueda de la voluntad de Dios está marcada por la asistencia del Espíritu Santo y la docilidad lo que indique a través de situaciones simples y sencillas.</w:t>
      </w:r>
      <w:r w:rsidR="00C51A6E">
        <w:rPr>
          <w:rStyle w:val="Refdenotaalpie"/>
          <w:rFonts w:ascii="Times New Roman" w:hAnsi="Times New Roman" w:cs="Times New Roman"/>
          <w:sz w:val="24"/>
          <w:szCs w:val="24"/>
        </w:rPr>
        <w:footnoteReference w:id="8"/>
      </w:r>
      <w:r w:rsidRPr="00EA413D">
        <w:rPr>
          <w:rFonts w:ascii="Times New Roman" w:hAnsi="Times New Roman" w:cs="Times New Roman"/>
          <w:sz w:val="24"/>
          <w:szCs w:val="24"/>
        </w:rPr>
        <w:t xml:space="preserve"> Algunas experienc</w:t>
      </w:r>
      <w:r w:rsidR="00C51A6E">
        <w:rPr>
          <w:rFonts w:ascii="Times New Roman" w:hAnsi="Times New Roman" w:cs="Times New Roman"/>
          <w:sz w:val="24"/>
          <w:szCs w:val="24"/>
        </w:rPr>
        <w:t>ias son decisivas</w:t>
      </w:r>
      <w:r w:rsidRPr="00EA413D">
        <w:rPr>
          <w:rFonts w:ascii="Times New Roman" w:hAnsi="Times New Roman" w:cs="Times New Roman"/>
          <w:sz w:val="24"/>
          <w:szCs w:val="24"/>
        </w:rPr>
        <w:t>: se destacan el encuentro con el leproso, con el crucifijo de san Damián y el encuentro con el Evangelio. Estos encuentros lo identificaran con Cristo pobre, humilde y crucificado.</w:t>
      </w:r>
    </w:p>
    <w:p w:rsidR="00FA0E23" w:rsidRPr="00EA413D" w:rsidRDefault="00FA0E23" w:rsidP="00AB6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lastRenderedPageBreak/>
        <w:t>Francisco no solo enseñó palabras, fundamentalmente enseñó con actitudes a la manera de Jesús:</w:t>
      </w:r>
    </w:p>
    <w:p w:rsidR="00DC1D7D" w:rsidRPr="00EA413D" w:rsidRDefault="00FA0E23" w:rsidP="00D55EF1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t xml:space="preserve">“El </w:t>
      </w:r>
      <w:proofErr w:type="spellStart"/>
      <w:r w:rsidRPr="00EA413D">
        <w:rPr>
          <w:rFonts w:ascii="Times New Roman" w:hAnsi="Times New Roman" w:cs="Times New Roman"/>
          <w:sz w:val="24"/>
          <w:szCs w:val="24"/>
        </w:rPr>
        <w:t>franciscanismo</w:t>
      </w:r>
      <w:proofErr w:type="spellEnd"/>
      <w:r w:rsidRPr="00EA413D">
        <w:rPr>
          <w:rFonts w:ascii="Times New Roman" w:hAnsi="Times New Roman" w:cs="Times New Roman"/>
          <w:sz w:val="24"/>
          <w:szCs w:val="24"/>
        </w:rPr>
        <w:t xml:space="preserve"> no es solo un modo peculiar de relacionarse con Dios y de interpretar la relación de Dios con el hombre y con el mundo; es un modo de vivir y de interpretar las relaciones del hombre con el hombre y del hombre con la naturaleza. El modo de tratar a los demás crea un estilo, y este estilo refleja un talante singular que se manifiesta en los gestos, saludos, trato normal, en todos los momentos del estar junto al otro, de vivir con el otro y ser para el otro”</w:t>
      </w:r>
      <w:r w:rsidRPr="00EA413D">
        <w:rPr>
          <w:rStyle w:val="Refdenotaalpie"/>
          <w:rFonts w:ascii="Times New Roman" w:hAnsi="Times New Roman" w:cs="Times New Roman"/>
          <w:sz w:val="24"/>
          <w:szCs w:val="24"/>
        </w:rPr>
        <w:footnoteReference w:id="9"/>
      </w:r>
    </w:p>
    <w:p w:rsidR="002E61D6" w:rsidRPr="00EA413D" w:rsidRDefault="00FA0E23" w:rsidP="00AB6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t>De esto anteriormente expuesto se deduce que quien enc</w:t>
      </w:r>
      <w:r w:rsidR="00BB7CC8">
        <w:rPr>
          <w:rFonts w:ascii="Times New Roman" w:hAnsi="Times New Roman" w:cs="Times New Roman"/>
          <w:sz w:val="24"/>
          <w:szCs w:val="24"/>
        </w:rPr>
        <w:t>arna en la praxis la espiritualidad franciscana</w:t>
      </w:r>
      <w:r w:rsidRPr="00EA413D">
        <w:rPr>
          <w:rFonts w:ascii="Times New Roman" w:hAnsi="Times New Roman" w:cs="Times New Roman"/>
          <w:sz w:val="24"/>
          <w:szCs w:val="24"/>
        </w:rPr>
        <w:t xml:space="preserve"> es capaz de ser más sensible, más humano y abierto al diálogo.</w:t>
      </w:r>
    </w:p>
    <w:p w:rsidR="002E61D6" w:rsidRPr="00EA413D" w:rsidRDefault="002E61D6" w:rsidP="00AB6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t>San Francisco comienza un camino de renovación dentro y fuera de la Iglesia, que no tiene miedo en atravesar mares y ríos con tal de llegar a tierra Musulmana. Su fin no es convertir a los grandes líderes religiosos sino de asumir una postura pacifica abierta al diálogo y a la escucha.  Con su radicalidad y postura para asumir el Evangelio se vuelve la novedad que quiere subsanar la crisis de profunda, la pérdida de valores de la sociedad y el abuso de las estructuras jerárquicas de poder.</w:t>
      </w:r>
    </w:p>
    <w:p w:rsidR="00AB601F" w:rsidRPr="00EA413D" w:rsidRDefault="002E61D6" w:rsidP="002E61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t xml:space="preserve">La pedagogía franciscana propone algunos elementos que se articulan entre sí: la persona, lo cotidiano, la relación dialógica fraterna, </w:t>
      </w:r>
      <w:r w:rsidR="00E03F1C" w:rsidRPr="00EA413D">
        <w:rPr>
          <w:rFonts w:ascii="Times New Roman" w:hAnsi="Times New Roman" w:cs="Times New Roman"/>
          <w:sz w:val="24"/>
          <w:szCs w:val="24"/>
        </w:rPr>
        <w:t>lo creativa, la escucha, la acogida, el entusiasmo, el dialogo, el encuentro, la libertad, los valores, el medio ambiente, la presencia, el estudio, la relación, el comportamiento fraterno, la mir</w:t>
      </w:r>
      <w:r w:rsidR="00FF276B" w:rsidRPr="00EA413D">
        <w:rPr>
          <w:rFonts w:ascii="Times New Roman" w:hAnsi="Times New Roman" w:cs="Times New Roman"/>
          <w:sz w:val="24"/>
          <w:szCs w:val="24"/>
        </w:rPr>
        <w:t>ada, los afectos, etc. Es un pr</w:t>
      </w:r>
      <w:r w:rsidR="00E03F1C" w:rsidRPr="00EA413D">
        <w:rPr>
          <w:rFonts w:ascii="Times New Roman" w:hAnsi="Times New Roman" w:cs="Times New Roman"/>
          <w:sz w:val="24"/>
          <w:szCs w:val="24"/>
        </w:rPr>
        <w:t xml:space="preserve">oceso formativo que se centra en la persona, se fundamenta en lo cotidiano, </w:t>
      </w:r>
      <w:r w:rsidR="00FF276B" w:rsidRPr="00EA413D">
        <w:rPr>
          <w:rFonts w:ascii="Times New Roman" w:hAnsi="Times New Roman" w:cs="Times New Roman"/>
          <w:sz w:val="24"/>
          <w:szCs w:val="24"/>
        </w:rPr>
        <w:t>en las relaciones dialógicas fra</w:t>
      </w:r>
      <w:r w:rsidR="00E03F1C" w:rsidRPr="00EA413D">
        <w:rPr>
          <w:rFonts w:ascii="Times New Roman" w:hAnsi="Times New Roman" w:cs="Times New Roman"/>
          <w:sz w:val="24"/>
          <w:szCs w:val="24"/>
        </w:rPr>
        <w:t>ternas, en la creatividad y en la imaginación.</w:t>
      </w:r>
    </w:p>
    <w:p w:rsidR="00E03F1C" w:rsidRPr="00EA413D" w:rsidRDefault="00D55EF1" w:rsidP="002E61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espiritualidad franciscana</w:t>
      </w:r>
      <w:r w:rsidR="00E03F1C" w:rsidRPr="00EA413D">
        <w:rPr>
          <w:rFonts w:ascii="Times New Roman" w:hAnsi="Times New Roman" w:cs="Times New Roman"/>
          <w:sz w:val="24"/>
          <w:szCs w:val="24"/>
        </w:rPr>
        <w:t xml:space="preserve"> privilegia </w:t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="00E03F1C" w:rsidRPr="00EA413D">
        <w:rPr>
          <w:rFonts w:ascii="Times New Roman" w:hAnsi="Times New Roman" w:cs="Times New Roman"/>
          <w:sz w:val="24"/>
          <w:szCs w:val="24"/>
        </w:rPr>
        <w:t xml:space="preserve">relaciones interpersonales, porque en definitiva la mirada es una experiencia no una percepción: mirar no es solo ver, descubrir, observar, es entablar relaciones porque los ojos son vehículos transmisores del interior. El rostro de Francisco siempre se dirige a alguien o a algo, siempre se encuentra en referencia afectante.  </w:t>
      </w:r>
    </w:p>
    <w:p w:rsidR="00FF276B" w:rsidRPr="00EA413D" w:rsidRDefault="00FF276B" w:rsidP="002E61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3D">
        <w:rPr>
          <w:rFonts w:ascii="Times New Roman" w:hAnsi="Times New Roman" w:cs="Times New Roman"/>
          <w:sz w:val="24"/>
          <w:szCs w:val="24"/>
        </w:rPr>
        <w:t>Al</w:t>
      </w:r>
      <w:r w:rsidR="00942173">
        <w:rPr>
          <w:rFonts w:ascii="Times New Roman" w:hAnsi="Times New Roman" w:cs="Times New Roman"/>
          <w:sz w:val="24"/>
          <w:szCs w:val="24"/>
        </w:rPr>
        <w:t xml:space="preserve">gunas </w:t>
      </w:r>
      <w:r w:rsidRPr="00EA413D">
        <w:rPr>
          <w:rFonts w:ascii="Times New Roman" w:hAnsi="Times New Roman" w:cs="Times New Roman"/>
          <w:sz w:val="24"/>
          <w:szCs w:val="24"/>
        </w:rPr>
        <w:t>aporte</w:t>
      </w:r>
      <w:r w:rsidR="00942173">
        <w:rPr>
          <w:rFonts w:ascii="Times New Roman" w:hAnsi="Times New Roman" w:cs="Times New Roman"/>
          <w:sz w:val="24"/>
          <w:szCs w:val="24"/>
        </w:rPr>
        <w:t>s</w:t>
      </w:r>
      <w:r w:rsidRPr="00EA413D">
        <w:rPr>
          <w:rFonts w:ascii="Times New Roman" w:hAnsi="Times New Roman" w:cs="Times New Roman"/>
          <w:sz w:val="24"/>
          <w:szCs w:val="24"/>
        </w:rPr>
        <w:t xml:space="preserve"> al camino sinodal</w:t>
      </w:r>
      <w:r w:rsidR="00942173">
        <w:rPr>
          <w:rFonts w:ascii="Times New Roman" w:hAnsi="Times New Roman" w:cs="Times New Roman"/>
          <w:sz w:val="24"/>
          <w:szCs w:val="24"/>
        </w:rPr>
        <w:t xml:space="preserve"> desde la espiritualidad franciscana:</w:t>
      </w:r>
      <w:r w:rsidR="00D966FC">
        <w:rPr>
          <w:rStyle w:val="Refdenotaalpie"/>
          <w:rFonts w:ascii="Times New Roman" w:hAnsi="Times New Roman" w:cs="Times New Roman"/>
          <w:sz w:val="24"/>
          <w:szCs w:val="24"/>
        </w:rPr>
        <w:footnoteReference w:id="10"/>
      </w:r>
    </w:p>
    <w:p w:rsidR="00FF276B" w:rsidRPr="005A56CF" w:rsidRDefault="00D554BE" w:rsidP="00EA413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lastRenderedPageBreak/>
        <w:t>I</w:t>
      </w:r>
      <w:r w:rsidR="00231F65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gualdad: 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Francisco quiso una Orden compuesta por hermanos. Como ya se ha dicho antes, el término «hermano-hermanos» (</w:t>
      </w:r>
      <w:proofErr w:type="spellStart"/>
      <w:r w:rsidR="00231F65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frater-fratres</w:t>
      </w:r>
      <w:proofErr w:type="spellEnd"/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es el más empleado en sus escritos para dirigirse a los miembros de su Fraternidad</w:t>
      </w:r>
      <w:bookmarkStart w:id="0" w:name="[18]n"/>
      <w:bookmarkEnd w:id="0"/>
      <w:r w:rsidR="00EA413D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71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En la </w:t>
      </w:r>
      <w:proofErr w:type="spellStart"/>
      <w:r w:rsidR="00171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RegNB</w:t>
      </w:r>
      <w:proofErr w:type="spellEnd"/>
      <w:r w:rsidR="00171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encuentra una frase que en forma implícita declara el princip</w:t>
      </w:r>
      <w:r w:rsidR="00171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io de la igualdad: «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todos sin excepciones sean llamados hermanos menores» (1 R 6,3).</w:t>
      </w:r>
      <w:r w:rsid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 la Regla se dice </w:t>
      </w:r>
      <w:r w:rsidR="00410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 relación a promover el amor a la Palabra evangélica que ayuden a “los hermanos” a conocerla y comprenderla (Regla OFS, 9). Antiguamente se les llamaba “los hermanos y hermanas de penitencia” (Regla OFS,</w:t>
      </w:r>
      <w:r w:rsidR="002F3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0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13).</w:t>
      </w:r>
      <w:r w:rsidR="00171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igualdad no se contradice con la autoridad, los roles y el ejercicio de los servicios dentro de la fraternidad.</w:t>
      </w:r>
    </w:p>
    <w:p w:rsidR="00EA413D" w:rsidRPr="005A56CF" w:rsidRDefault="00D554BE" w:rsidP="00EA413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231F65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eciprocidad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Si leemos con atención sus escritos, notaremos que, cuando se refiere a las relaciones entre los hermanos, emplea con mucha frecuencia expresiones como </w:t>
      </w:r>
      <w:r w:rsidR="00410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231F65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mutuamente, recíprocamente, unos a otros, entre sí</w:t>
      </w:r>
      <w:r w:rsidR="004100B5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”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1" w:name="[22]n"/>
      <w:bookmarkEnd w:id="1"/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Así, por ejemplo, en el </w:t>
      </w:r>
      <w:r w:rsidR="00231F65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Testamento de Siena, 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donde fueron recogidas las más importantes recomendaciones que Francisco, casi moribundo, dejó a sus hermanos, se encuentra en primer lugar la siguiente: «Que en señal de recuerdo de mi bendición y de mi testamento siempre se amen recíprocamente» (</w:t>
      </w:r>
      <w:proofErr w:type="spellStart"/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TestS</w:t>
      </w:r>
      <w:proofErr w:type="spellEnd"/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3). Si nos preguntamos sobre el origen de esta forma de hablar, no hay duda de que en el lenguaje de Francisco se refleja el del mandamiento evangélico del amor: </w:t>
      </w:r>
      <w:r w:rsidR="00410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proofErr w:type="spellStart"/>
      <w:r w:rsidR="00231F65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Am</w:t>
      </w:r>
      <w:r w:rsidR="00DB42B6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énse</w:t>
      </w:r>
      <w:proofErr w:type="spellEnd"/>
      <w:r w:rsidR="00DB42B6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los unos a los otros como to los he amado</w:t>
      </w:r>
      <w:r w:rsidR="004100B5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”</w:t>
      </w:r>
      <w:r w:rsidR="00DB42B6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Jn</w:t>
      </w:r>
      <w:proofErr w:type="spellEnd"/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15,12)</w:t>
      </w:r>
      <w:bookmarkStart w:id="2" w:name="[24]n"/>
      <w:bookmarkEnd w:id="2"/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B42B6" w:rsidRPr="005A56CF">
        <w:rPr>
          <w:rStyle w:val="Refdenotaalp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1"/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su lenguaje Francisco enfatiza que para él la fraternidad era una realidad interpersonal y no tan sólo una yuxtaposición de personas; es una fraternidad que tiene su punto de referencia en el Cenáculo.</w:t>
      </w:r>
    </w:p>
    <w:p w:rsidR="00EA413D" w:rsidRPr="005A56CF" w:rsidRDefault="00D554BE" w:rsidP="00EA413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S</w:t>
      </w:r>
      <w:r w:rsidR="00231F65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ubsidiaridad</w:t>
      </w:r>
      <w:r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="00D55EF1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oblatividad</w:t>
      </w:r>
      <w:proofErr w:type="spellEnd"/>
      <w:r w:rsidR="00D55EF1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.</w:t>
      </w:r>
      <w:r w:rsidR="00231F65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  <w:r w:rsidR="00D55EF1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 primera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basa en la confianza mutua. </w:t>
      </w:r>
      <w:r w:rsidR="00DB42B6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 primordial entre ellos la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confianza, de tal manera que puedan manifestarse mutuamente sus necesidades: «Y manifieste confiadamente el uno al otro su necesidad, para que le encuentre lo necesario y se lo suministre» (1 R 9,10), como lo harían con la propia madre. </w:t>
      </w:r>
      <w:r w:rsidR="00D55EF1" w:rsidRPr="005A56CF">
        <w:rPr>
          <w:rFonts w:ascii="Times New Roman" w:hAnsi="Times New Roman" w:cs="Times New Roman"/>
          <w:color w:val="000000"/>
          <w:sz w:val="24"/>
          <w:szCs w:val="24"/>
        </w:rPr>
        <w:t>La segunda (</w:t>
      </w:r>
      <w:proofErr w:type="spellStart"/>
      <w:r w:rsidR="00D55EF1" w:rsidRPr="005A56CF">
        <w:rPr>
          <w:rFonts w:ascii="Times New Roman" w:hAnsi="Times New Roman" w:cs="Times New Roman"/>
          <w:color w:val="000000"/>
          <w:sz w:val="24"/>
          <w:szCs w:val="24"/>
        </w:rPr>
        <w:t>oblatividad</w:t>
      </w:r>
      <w:proofErr w:type="spellEnd"/>
      <w:r w:rsidR="00D55EF1" w:rsidRPr="005A56C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</w:rPr>
        <w:t xml:space="preserve"> tiene un doble ámbito aplicativo: uno externo y otro interno. El externo (dar cosas) tal vez es el más fácil y en verdad tiene un valor significante, pero no</w:t>
      </w:r>
      <w:r w:rsidR="00DB42B6" w:rsidRPr="005A56CF">
        <w:rPr>
          <w:rFonts w:ascii="Times New Roman" w:hAnsi="Times New Roman" w:cs="Times New Roman"/>
          <w:color w:val="000000"/>
          <w:sz w:val="24"/>
          <w:szCs w:val="24"/>
        </w:rPr>
        <w:t xml:space="preserve"> es el más importante, pues el dar sin el </w:t>
      </w:r>
      <w:r w:rsidR="00DB42B6" w:rsidRPr="005A56CF">
        <w:rPr>
          <w:rFonts w:ascii="Times New Roman" w:hAnsi="Times New Roman" w:cs="Times New Roman"/>
          <w:color w:val="000000"/>
          <w:sz w:val="24"/>
          <w:szCs w:val="24"/>
        </w:rPr>
        <w:lastRenderedPageBreak/>
        <w:t>darse,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</w:rPr>
        <w:t xml:space="preserve"> no </w:t>
      </w:r>
      <w:r w:rsidR="00DB42B6" w:rsidRPr="005A56CF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</w:rPr>
        <w:t xml:space="preserve">puede construir la verdadera comunión fraterna. El ámbito de la </w:t>
      </w:r>
      <w:proofErr w:type="spellStart"/>
      <w:r w:rsidR="00231F65" w:rsidRPr="005A56CF">
        <w:rPr>
          <w:rFonts w:ascii="Times New Roman" w:hAnsi="Times New Roman" w:cs="Times New Roman"/>
          <w:color w:val="000000"/>
          <w:sz w:val="24"/>
          <w:szCs w:val="24"/>
        </w:rPr>
        <w:t>oblatividad</w:t>
      </w:r>
      <w:proofErr w:type="spellEnd"/>
      <w:r w:rsidR="00231F65" w:rsidRPr="005A56CF">
        <w:rPr>
          <w:rFonts w:ascii="Times New Roman" w:hAnsi="Times New Roman" w:cs="Times New Roman"/>
          <w:color w:val="000000"/>
          <w:sz w:val="24"/>
          <w:szCs w:val="24"/>
        </w:rPr>
        <w:t xml:space="preserve"> tiene a su vez un doble movim</w:t>
      </w:r>
      <w:r w:rsidR="00DB42B6" w:rsidRPr="005A56CF">
        <w:rPr>
          <w:rFonts w:ascii="Times New Roman" w:hAnsi="Times New Roman" w:cs="Times New Roman"/>
          <w:color w:val="000000"/>
          <w:sz w:val="24"/>
          <w:szCs w:val="24"/>
        </w:rPr>
        <w:t>iento: el dona</w:t>
      </w:r>
      <w:r w:rsidR="00756404" w:rsidRPr="005A56CF">
        <w:rPr>
          <w:rFonts w:ascii="Times New Roman" w:hAnsi="Times New Roman" w:cs="Times New Roman"/>
          <w:color w:val="000000"/>
          <w:sz w:val="24"/>
          <w:szCs w:val="24"/>
        </w:rPr>
        <w:t>rse al otro y el recibir al hermano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56404" w:rsidRPr="005A56CF">
        <w:rPr>
          <w:rStyle w:val="Refdenotaalpie"/>
          <w:rFonts w:ascii="Times New Roman" w:hAnsi="Times New Roman" w:cs="Times New Roman"/>
          <w:color w:val="000000"/>
          <w:sz w:val="24"/>
          <w:szCs w:val="24"/>
        </w:rPr>
        <w:footnoteReference w:id="12"/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</w:rPr>
        <w:t xml:space="preserve"> Este doble movimiento es uno de los factores</w:t>
      </w:r>
      <w:r w:rsidR="002F3EBD">
        <w:rPr>
          <w:rFonts w:ascii="Times New Roman" w:hAnsi="Times New Roman" w:cs="Times New Roman"/>
          <w:color w:val="000000"/>
          <w:sz w:val="24"/>
          <w:szCs w:val="24"/>
        </w:rPr>
        <w:t xml:space="preserve"> que construyen la fraternidad 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</w:rPr>
        <w:t>frente</w:t>
      </w:r>
      <w:r w:rsidR="002F3EBD">
        <w:rPr>
          <w:rFonts w:ascii="Times New Roman" w:hAnsi="Times New Roman" w:cs="Times New Roman"/>
          <w:color w:val="000000"/>
          <w:sz w:val="24"/>
          <w:szCs w:val="24"/>
        </w:rPr>
        <w:t xml:space="preserve"> al individualismo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13D" w:rsidRPr="005A56CF" w:rsidRDefault="00D554BE" w:rsidP="00EA413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M</w:t>
      </w:r>
      <w:r w:rsidR="00231F65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isericordia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Francisco sabía muy bien que uno de los mayores obstáculos para la comunión fraterna procede de la debilidad moral del ser humano frente a los demás, la cual se expresa en la interpretación incorrecta de sus acciones, en las presunciones calumniosas, en la difamación, en los altercados, etc. Por ello exhorta a sus hermanos con estas palabras del Evangelio: «Y hagan entre sí como dice el Señor: </w:t>
      </w:r>
      <w:r w:rsidR="00231F65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Todo lo que quieran que les hagan los hombres, háganlo también ustedes a ellos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(Mt 7,12) y: </w:t>
      </w:r>
      <w:r w:rsidR="00231F65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Lo que no quieras que te hagan, no lo hagas a los otros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(Mt 20-28)» (1 R 4,4-5)</w:t>
      </w:r>
      <w:r w:rsidR="00EA413D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71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Recordemos el bello texto de la carta a un Ministro y la actitud de ofrecer misericordia.</w:t>
      </w:r>
    </w:p>
    <w:p w:rsidR="00231F65" w:rsidRPr="005A56CF" w:rsidRDefault="00D554BE" w:rsidP="00EA413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A</w:t>
      </w:r>
      <w:r w:rsidR="00231F65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legría. 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Sobre este particular, una de las exhortaciones de la </w:t>
      </w:r>
      <w:r w:rsidR="00231F65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Regla no </w:t>
      </w:r>
      <w:proofErr w:type="spellStart"/>
      <w:r w:rsidR="00231F65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bulada</w:t>
      </w:r>
      <w:proofErr w:type="spellEnd"/>
      <w:r w:rsidR="00231F65"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 </w:t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 bastante elocuente cuando dice: «Y cuídense de manifestarse tristes externamente e hipócritas sombríos; sino que se manifiesten gozosos en el Señor (cf. </w:t>
      </w:r>
      <w:proofErr w:type="spellStart"/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Flp</w:t>
      </w:r>
      <w:proofErr w:type="spellEnd"/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4,4), y de buen humor y convenientemente agradables» (1 R 7,16).</w:t>
      </w:r>
      <w:r w:rsidR="00756404" w:rsidRPr="005A56CF">
        <w:rPr>
          <w:rStyle w:val="Refdenotaalp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3"/>
      </w:r>
      <w:r w:rsidR="00231F65" w:rsidRPr="005A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 alma juglaresca, su amor a la vida y a lo bello pero, sobre todo, su convicción de poseer el Espíritu del Señor, lo llevaban a comunicar a los demás el gozo que inundaba su alma.</w:t>
      </w:r>
    </w:p>
    <w:p w:rsidR="00D55EF1" w:rsidRPr="005A56CF" w:rsidRDefault="00D55EF1" w:rsidP="00EA413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Capacidad de relación.</w:t>
      </w:r>
      <w:r w:rsidRPr="005A56CF">
        <w:rPr>
          <w:rFonts w:ascii="Times New Roman" w:hAnsi="Times New Roman" w:cs="Times New Roman"/>
          <w:sz w:val="24"/>
          <w:szCs w:val="24"/>
        </w:rPr>
        <w:t xml:space="preserve"> Se entiende a partir de la vinculación con el Otro y los otros (creación entera). Reconociendo su singularidad</w:t>
      </w:r>
      <w:r w:rsidR="00D554BE" w:rsidRPr="005A56CF">
        <w:rPr>
          <w:rFonts w:ascii="Times New Roman" w:hAnsi="Times New Roman" w:cs="Times New Roman"/>
          <w:sz w:val="24"/>
          <w:szCs w:val="24"/>
        </w:rPr>
        <w:t>, dignidad, alteridad. En esa medida se puede entender la relación en conexión permanente con Dios, consigo mismo, con los demás y sus circunstancias y con la creación.</w:t>
      </w:r>
    </w:p>
    <w:p w:rsidR="00D554BE" w:rsidRPr="005A56CF" w:rsidRDefault="00D554BE" w:rsidP="00EA413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Encuentro.</w:t>
      </w:r>
      <w:r w:rsidRPr="005A56CF">
        <w:rPr>
          <w:rFonts w:ascii="Times New Roman" w:hAnsi="Times New Roman" w:cs="Times New Roman"/>
          <w:sz w:val="24"/>
          <w:szCs w:val="24"/>
        </w:rPr>
        <w:t xml:space="preserve"> No se reduce a un lugar o espacio físico, el encuentro se entiende más allá de esa definición. Es la capacidad de salida de sí mismo, de ir en la permanente búsqueda del otro y de la realidad. Es necesario asumir actitudes básicas, constantes y vigilantes.</w:t>
      </w:r>
    </w:p>
    <w:p w:rsidR="00D554BE" w:rsidRDefault="00D554BE" w:rsidP="00EA413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6CF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lastRenderedPageBreak/>
        <w:t>Acogida.</w:t>
      </w:r>
      <w:r w:rsidRPr="005A56CF">
        <w:rPr>
          <w:rFonts w:ascii="Times New Roman" w:hAnsi="Times New Roman" w:cs="Times New Roman"/>
          <w:sz w:val="24"/>
          <w:szCs w:val="24"/>
        </w:rPr>
        <w:t xml:space="preserve"> Para el franciscano la actitud de la acogida se realiza de manera fraterna y hospitalaria, sensibilizándose con la realidad del otro.</w:t>
      </w:r>
    </w:p>
    <w:p w:rsidR="002F3EBD" w:rsidRDefault="002F3EBD" w:rsidP="002F3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BD" w:rsidRDefault="002F3EBD" w:rsidP="002F3EB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Fray José Adolfo Larregain </w:t>
      </w:r>
      <w:proofErr w:type="spellStart"/>
      <w:r>
        <w:rPr>
          <w:rFonts w:ascii="Times New Roman" w:hAnsi="Times New Roman" w:cs="Times New Roman"/>
          <w:sz w:val="24"/>
          <w:szCs w:val="24"/>
        </w:rPr>
        <w:t>ofm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110F" w:rsidRDefault="0017110F" w:rsidP="0067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10F" w:rsidRDefault="0017110F" w:rsidP="0067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867" w:rsidRDefault="00674867" w:rsidP="0067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Algunas preguntas para reflexionar:</w:t>
      </w:r>
    </w:p>
    <w:p w:rsidR="00674867" w:rsidRDefault="00674867" w:rsidP="0067486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p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asos </w:t>
      </w:r>
      <w:r w:rsidR="0017110F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nos invita a dar para crecer en nuestro caminar juntos y guiarnos hacia la construcción del bien común (eco-logia integral)?</w:t>
      </w:r>
    </w:p>
    <w:p w:rsidR="00674867" w:rsidRDefault="00674867" w:rsidP="0067486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 podemos hacer hoy este caminar juntos?</w:t>
      </w:r>
    </w:p>
    <w:p w:rsidR="00674867" w:rsidRDefault="00674867" w:rsidP="0067486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umbrales hoy nos desafían y se nos invita a traspasar?</w:t>
      </w:r>
    </w:p>
    <w:p w:rsidR="00674867" w:rsidRPr="00674867" w:rsidRDefault="00674867" w:rsidP="0067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4867" w:rsidRPr="00674867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6B1" w:rsidRDefault="00EC56B1" w:rsidP="00DC1D7D">
      <w:pPr>
        <w:spacing w:after="0" w:line="240" w:lineRule="auto"/>
      </w:pPr>
      <w:r>
        <w:separator/>
      </w:r>
    </w:p>
  </w:endnote>
  <w:endnote w:type="continuationSeparator" w:id="0">
    <w:p w:rsidR="00EC56B1" w:rsidRDefault="00EC56B1" w:rsidP="00DC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36401"/>
      <w:docPartObj>
        <w:docPartGallery w:val="Page Numbers (Bottom of Page)"/>
        <w:docPartUnique/>
      </w:docPartObj>
    </w:sdtPr>
    <w:sdtEndPr/>
    <w:sdtContent>
      <w:p w:rsidR="00526ABA" w:rsidRDefault="00526AB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45A" w:rsidRPr="0006545A">
          <w:rPr>
            <w:noProof/>
            <w:lang w:val="es-ES"/>
          </w:rPr>
          <w:t>8</w:t>
        </w:r>
        <w:r>
          <w:fldChar w:fldCharType="end"/>
        </w:r>
      </w:p>
    </w:sdtContent>
  </w:sdt>
  <w:p w:rsidR="00526ABA" w:rsidRDefault="00526A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6B1" w:rsidRDefault="00EC56B1" w:rsidP="00DC1D7D">
      <w:pPr>
        <w:spacing w:after="0" w:line="240" w:lineRule="auto"/>
      </w:pPr>
      <w:r>
        <w:separator/>
      </w:r>
    </w:p>
  </w:footnote>
  <w:footnote w:type="continuationSeparator" w:id="0">
    <w:p w:rsidR="00EC56B1" w:rsidRDefault="00EC56B1" w:rsidP="00DC1D7D">
      <w:pPr>
        <w:spacing w:after="0" w:line="240" w:lineRule="auto"/>
      </w:pPr>
      <w:r>
        <w:continuationSeparator/>
      </w:r>
    </w:p>
  </w:footnote>
  <w:footnote w:id="1">
    <w:p w:rsidR="0068112C" w:rsidRDefault="0068112C" w:rsidP="0068112C">
      <w:pPr>
        <w:pStyle w:val="Textonotapie"/>
        <w:jc w:val="both"/>
      </w:pPr>
      <w:r>
        <w:rPr>
          <w:rStyle w:val="Refdenotaalpie"/>
        </w:rPr>
        <w:footnoteRef/>
      </w:r>
      <w:r>
        <w:t xml:space="preserve"> Las notas o atributos de la Iglesia son: Una, Santa, Católica, Apostólica y no podemos dejar de incluir una quinta: </w:t>
      </w:r>
      <w:r w:rsidR="00A92023">
        <w:t>Sinodal.</w:t>
      </w:r>
    </w:p>
  </w:footnote>
  <w:footnote w:id="2">
    <w:p w:rsidR="001055E4" w:rsidRDefault="001055E4" w:rsidP="001055E4">
      <w:pPr>
        <w:pStyle w:val="Textonotapie"/>
        <w:jc w:val="both"/>
      </w:pPr>
      <w:r>
        <w:rPr>
          <w:rStyle w:val="Refdenotaalpie"/>
        </w:rPr>
        <w:footnoteRef/>
      </w:r>
      <w:r>
        <w:t xml:space="preserve"> La palabra experiencia proviene del latín </w:t>
      </w:r>
      <w:proofErr w:type="spellStart"/>
      <w:r w:rsidRPr="001055E4">
        <w:rPr>
          <w:i/>
        </w:rPr>
        <w:t>experientia</w:t>
      </w:r>
      <w:proofErr w:type="spellEnd"/>
      <w:r>
        <w:t xml:space="preserve"> (prueba-ensayo) de </w:t>
      </w:r>
      <w:proofErr w:type="spellStart"/>
      <w:r w:rsidRPr="001055E4">
        <w:rPr>
          <w:i/>
        </w:rPr>
        <w:t>expiriri</w:t>
      </w:r>
      <w:proofErr w:type="spellEnd"/>
      <w:r>
        <w:t xml:space="preserve"> (experimentar-probar) de la raíz </w:t>
      </w:r>
      <w:r w:rsidRPr="001055E4">
        <w:rPr>
          <w:i/>
        </w:rPr>
        <w:t>peri</w:t>
      </w:r>
      <w:r w:rsidR="00683645">
        <w:t xml:space="preserve"> (intentar-arriesgar). Es la cualidad de intentar, probar o ensayar a partir de las cosas o datos anteriores. Se relaciona con el conocimiento empírico o heurístico. Conocimiento adquirido analizando los resultados y formulando nuevas pruebas.</w:t>
      </w:r>
    </w:p>
  </w:footnote>
  <w:footnote w:id="3">
    <w:p w:rsidR="00EA413D" w:rsidRPr="00EA413D" w:rsidRDefault="00EA413D" w:rsidP="0068112C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smallCaps/>
        </w:rPr>
        <w:t>machado, A</w:t>
      </w:r>
      <w:r>
        <w:t>, Proverbios y cantares XXIX.</w:t>
      </w:r>
    </w:p>
  </w:footnote>
  <w:footnote w:id="4">
    <w:p w:rsidR="00A92023" w:rsidRDefault="00A92023" w:rsidP="00A92023">
      <w:pPr>
        <w:pStyle w:val="Textonotapie"/>
        <w:jc w:val="both"/>
      </w:pPr>
      <w:r>
        <w:rPr>
          <w:rStyle w:val="Refdenotaalpie"/>
        </w:rPr>
        <w:footnoteRef/>
      </w:r>
      <w:r>
        <w:t xml:space="preserve"> El logotipo oficial del camino sinodal es muy significativo. Observamos un árbol grande y majestuoso, un pueblo que camina, quince siluetas representación de nuestra humanidad diversa en situaciones vitales, generacionales, orígenes. No se observan jerarquías, todos están en el mismo plano: jóvenes, ancianos, varones, mujeres, adolescentes, niños, laicos, religiosos, padres, parejas, solteros, obispo. Debajo una línea de base horizontal: “Por una Iglesia sinodal: comunión, participación y misión”.</w:t>
      </w:r>
    </w:p>
  </w:footnote>
  <w:footnote w:id="5">
    <w:p w:rsidR="00A92023" w:rsidRDefault="00A92023" w:rsidP="00A92023">
      <w:pPr>
        <w:pStyle w:val="Textonotapie"/>
        <w:jc w:val="both"/>
      </w:pPr>
      <w:r>
        <w:rPr>
          <w:rStyle w:val="Refdenotaalpie"/>
        </w:rPr>
        <w:footnoteRef/>
      </w:r>
      <w:r>
        <w:t xml:space="preserve"> La </w:t>
      </w:r>
      <w:proofErr w:type="spellStart"/>
      <w:r>
        <w:t>sinodalidad</w:t>
      </w:r>
      <w:proofErr w:type="spellEnd"/>
      <w:r>
        <w:t xml:space="preserve"> es considerado un “</w:t>
      </w:r>
      <w:proofErr w:type="spellStart"/>
      <w:r>
        <w:t>Kayros</w:t>
      </w:r>
      <w:proofErr w:type="spellEnd"/>
      <w:r>
        <w:t xml:space="preserve">”, es actuar, evento, acción del Espíritu Santo. </w:t>
      </w:r>
    </w:p>
  </w:footnote>
  <w:footnote w:id="6">
    <w:p w:rsidR="00FF276B" w:rsidRPr="00FF276B" w:rsidRDefault="00FF276B" w:rsidP="005A56CF">
      <w:pPr>
        <w:pStyle w:val="Textonotapie"/>
        <w:jc w:val="both"/>
      </w:pPr>
      <w:r>
        <w:rPr>
          <w:rStyle w:val="Refdenotaalpie"/>
        </w:rPr>
        <w:footnoteRef/>
      </w:r>
      <w:r>
        <w:t xml:space="preserve"> Cf. </w:t>
      </w:r>
      <w:r>
        <w:rPr>
          <w:smallCaps/>
        </w:rPr>
        <w:t>Ratzinger, J</w:t>
      </w:r>
      <w:r>
        <w:t xml:space="preserve">, </w:t>
      </w:r>
      <w:r w:rsidRPr="00231F65">
        <w:rPr>
          <w:i/>
        </w:rPr>
        <w:t>La teología de la Historia de San Buenaventura</w:t>
      </w:r>
      <w:r>
        <w:t>, Encuentros, Madrid, 2004.</w:t>
      </w:r>
    </w:p>
  </w:footnote>
  <w:footnote w:id="7">
    <w:p w:rsidR="00DC1D7D" w:rsidRPr="00D966FC" w:rsidRDefault="00DC1D7D" w:rsidP="005A56CF">
      <w:pPr>
        <w:pStyle w:val="Textonotapie"/>
        <w:jc w:val="both"/>
      </w:pPr>
      <w:r>
        <w:rPr>
          <w:rStyle w:val="Refdenotaalpie"/>
        </w:rPr>
        <w:footnoteRef/>
      </w:r>
      <w:r>
        <w:t xml:space="preserve"> Varios autores franciscanos demuestran que el </w:t>
      </w:r>
      <w:proofErr w:type="spellStart"/>
      <w:r>
        <w:t>franciscanismo</w:t>
      </w:r>
      <w:proofErr w:type="spellEnd"/>
      <w:r>
        <w:t xml:space="preserve"> no es un simple discurso teórico sino q</w:t>
      </w:r>
      <w:r w:rsidR="00D966FC">
        <w:t xml:space="preserve">ue es el resultado de una vida expresada en la fe en la paternidad de Dios, posesión del Espíritu del Señor, espíritu de oración y devoción, sentido de desapropiación, pureza del corazón, la paz como condición del corazón, observancia del Evangelio, seguimiento a Jesucristo, vida de penitencia, fraternidad, evangelización, Iglesia de Cristo, etc.  Cf. </w:t>
      </w:r>
      <w:r w:rsidR="00D966FC">
        <w:rPr>
          <w:smallCaps/>
        </w:rPr>
        <w:t>Uribe, Fernando</w:t>
      </w:r>
      <w:r w:rsidR="00D966FC">
        <w:t xml:space="preserve">, </w:t>
      </w:r>
      <w:r w:rsidR="00D966FC" w:rsidRPr="00D966FC">
        <w:rPr>
          <w:i/>
        </w:rPr>
        <w:t>Núcleos del carisma de san francisco de Asís –La identidad franciscana</w:t>
      </w:r>
      <w:r w:rsidR="00D966FC">
        <w:t xml:space="preserve">-, Ediciones franciscanas de </w:t>
      </w:r>
      <w:proofErr w:type="spellStart"/>
      <w:r w:rsidR="00D966FC">
        <w:t>Arantzazu</w:t>
      </w:r>
      <w:proofErr w:type="spellEnd"/>
      <w:r w:rsidR="00D966FC">
        <w:t>, Vitoria, 2017.</w:t>
      </w:r>
    </w:p>
  </w:footnote>
  <w:footnote w:id="8">
    <w:p w:rsidR="00C51A6E" w:rsidRDefault="00C51A6E" w:rsidP="005A56CF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la Florecilla XI encontramos un claro ejemplo, como deciden juntos Francisco y </w:t>
      </w:r>
      <w:proofErr w:type="spellStart"/>
      <w:r>
        <w:t>Maseo</w:t>
      </w:r>
      <w:proofErr w:type="spellEnd"/>
      <w:r>
        <w:t xml:space="preserve"> el camino que tenían que seguir y de ese modo encontrar cuál es la voluntad de Dios. Es significativa la expresión que “</w:t>
      </w:r>
      <w:proofErr w:type="spellStart"/>
      <w:r>
        <w:t>Maseo</w:t>
      </w:r>
      <w:proofErr w:type="spellEnd"/>
      <w:r>
        <w:t xml:space="preserve"> caminaba un poco adelantado”</w:t>
      </w:r>
      <w:r w:rsidR="005A56CF">
        <w:t xml:space="preserve"> y cuá</w:t>
      </w:r>
      <w:r>
        <w:t>l es la interpretación de le debemos dar.</w:t>
      </w:r>
    </w:p>
  </w:footnote>
  <w:footnote w:id="9">
    <w:p w:rsidR="00FA0E23" w:rsidRPr="00FA0E23" w:rsidRDefault="00FA0E23" w:rsidP="005A56C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smallCaps/>
        </w:rPr>
        <w:t>Merino, J</w:t>
      </w:r>
      <w:r>
        <w:t xml:space="preserve">, </w:t>
      </w:r>
      <w:r w:rsidRPr="00FA0E23">
        <w:rPr>
          <w:i/>
        </w:rPr>
        <w:t>Humanismo Franciscano</w:t>
      </w:r>
      <w:r>
        <w:t>, Cristiandad, Madrid, 1982, 159.</w:t>
      </w:r>
    </w:p>
  </w:footnote>
  <w:footnote w:id="10">
    <w:p w:rsidR="00D966FC" w:rsidRDefault="00D966FC">
      <w:pPr>
        <w:pStyle w:val="Textonotapie"/>
      </w:pPr>
      <w:r>
        <w:rPr>
          <w:rStyle w:val="Refdenotaalpie"/>
        </w:rPr>
        <w:footnoteRef/>
      </w:r>
      <w:r>
        <w:t xml:space="preserve"> Cf. </w:t>
      </w:r>
      <w:r>
        <w:rPr>
          <w:smallCaps/>
        </w:rPr>
        <w:t>Uribe, Fernando</w:t>
      </w:r>
      <w:r>
        <w:t xml:space="preserve">, </w:t>
      </w:r>
      <w:r w:rsidRPr="00D966FC">
        <w:rPr>
          <w:i/>
        </w:rPr>
        <w:t>Núcleos del carisma de san francisco de Asís –La identidad franciscana</w:t>
      </w:r>
      <w:r>
        <w:t>-.</w:t>
      </w:r>
    </w:p>
  </w:footnote>
  <w:footnote w:id="11">
    <w:p w:rsidR="00DB42B6" w:rsidRDefault="00DB42B6" w:rsidP="005A56CF">
      <w:pPr>
        <w:pStyle w:val="Textonotapie"/>
        <w:jc w:val="both"/>
      </w:pPr>
      <w:r>
        <w:rPr>
          <w:rStyle w:val="Refdenotaalpie"/>
        </w:rPr>
        <w:footnoteRef/>
      </w:r>
      <w:r>
        <w:t xml:space="preserve"> Francisco no sigue la tradición de los fundadores de las comunidades monásticas que se inspiraron en el “</w:t>
      </w:r>
      <w:proofErr w:type="spellStart"/>
      <w:r>
        <w:t>cor</w:t>
      </w:r>
      <w:proofErr w:type="spellEnd"/>
      <w:r>
        <w:t xml:space="preserve"> </w:t>
      </w:r>
      <w:proofErr w:type="spellStart"/>
      <w:r>
        <w:t>unum</w:t>
      </w:r>
      <w:proofErr w:type="spellEnd"/>
      <w:r>
        <w:t xml:space="preserve"> et anima una” (un solo corazón y una sola alma) de la primitiva Iglesia cristiana de Jerusalén (</w:t>
      </w:r>
      <w:proofErr w:type="spellStart"/>
      <w:r>
        <w:t>Hch</w:t>
      </w:r>
      <w:proofErr w:type="spellEnd"/>
      <w:r>
        <w:t>. 4,32-35).</w:t>
      </w:r>
    </w:p>
  </w:footnote>
  <w:footnote w:id="12">
    <w:p w:rsidR="00756404" w:rsidRDefault="00756404" w:rsidP="005A56CF">
      <w:pPr>
        <w:pStyle w:val="Textonotapie"/>
        <w:jc w:val="both"/>
      </w:pPr>
      <w:r>
        <w:rPr>
          <w:rStyle w:val="Refdenotaalpie"/>
        </w:rPr>
        <w:footnoteRef/>
      </w:r>
      <w:r>
        <w:t xml:space="preserve"> La calidad de vida fraterna rica en comunión es muy importante, es un válido punto de apoyo para la perseverancia, ayuda a la corresponsabilidad y favorece crear clima propicia de comprensión y de ayuda mutua.</w:t>
      </w:r>
    </w:p>
  </w:footnote>
  <w:footnote w:id="13">
    <w:p w:rsidR="00756404" w:rsidRDefault="00756404" w:rsidP="005A56CF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la época de francisco algunos grupos religiosos, como los cátaros acentuaban exageradamente la “taciturnitas” (mostrarse serio</w:t>
      </w:r>
      <w:r w:rsidR="00D55EF1">
        <w:t xml:space="preserve">, callado, amante del silencio. Hace referencia a la tristeza, </w:t>
      </w:r>
      <w:proofErr w:type="spellStart"/>
      <w:r w:rsidR="00D55EF1">
        <w:t>solitariedad</w:t>
      </w:r>
      <w:proofErr w:type="spellEnd"/>
      <w:r w:rsidR="00D55EF1">
        <w:t>, sin sentido del humor, cerrazón, intratables)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D18FF"/>
    <w:multiLevelType w:val="hybridMultilevel"/>
    <w:tmpl w:val="45FC4CC4"/>
    <w:lvl w:ilvl="0" w:tplc="83C6A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11F5A"/>
    <w:multiLevelType w:val="hybridMultilevel"/>
    <w:tmpl w:val="5C5229E4"/>
    <w:lvl w:ilvl="0" w:tplc="742A148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1F"/>
    <w:rsid w:val="00052E35"/>
    <w:rsid w:val="00053980"/>
    <w:rsid w:val="0006545A"/>
    <w:rsid w:val="000944B4"/>
    <w:rsid w:val="001055E4"/>
    <w:rsid w:val="00146A81"/>
    <w:rsid w:val="0017110F"/>
    <w:rsid w:val="001B3DD6"/>
    <w:rsid w:val="00231F65"/>
    <w:rsid w:val="002E61D6"/>
    <w:rsid w:val="002F3EBD"/>
    <w:rsid w:val="003B43DE"/>
    <w:rsid w:val="003E793A"/>
    <w:rsid w:val="004100B5"/>
    <w:rsid w:val="00487B53"/>
    <w:rsid w:val="00526ABA"/>
    <w:rsid w:val="005A56CF"/>
    <w:rsid w:val="005D3DAD"/>
    <w:rsid w:val="00674867"/>
    <w:rsid w:val="0068112C"/>
    <w:rsid w:val="00683645"/>
    <w:rsid w:val="00756404"/>
    <w:rsid w:val="00942173"/>
    <w:rsid w:val="00965A6B"/>
    <w:rsid w:val="009B6D64"/>
    <w:rsid w:val="00A92023"/>
    <w:rsid w:val="00AB601F"/>
    <w:rsid w:val="00B17091"/>
    <w:rsid w:val="00BB7CC8"/>
    <w:rsid w:val="00C23C24"/>
    <w:rsid w:val="00C51A6E"/>
    <w:rsid w:val="00C52193"/>
    <w:rsid w:val="00CF2436"/>
    <w:rsid w:val="00D554BE"/>
    <w:rsid w:val="00D55EF1"/>
    <w:rsid w:val="00D966FC"/>
    <w:rsid w:val="00DB42B6"/>
    <w:rsid w:val="00DC1D7D"/>
    <w:rsid w:val="00E03F1C"/>
    <w:rsid w:val="00E92EA7"/>
    <w:rsid w:val="00EA413D"/>
    <w:rsid w:val="00EC56B1"/>
    <w:rsid w:val="00FA0E23"/>
    <w:rsid w:val="00FE08C8"/>
    <w:rsid w:val="00FF276B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CF2436"/>
    <w:rPr>
      <w:i/>
      <w:iCs/>
    </w:rPr>
  </w:style>
  <w:style w:type="character" w:styleId="Textoennegrita">
    <w:name w:val="Strong"/>
    <w:basedOn w:val="Fuentedeprrafopredeter"/>
    <w:uiPriority w:val="22"/>
    <w:qFormat/>
    <w:rsid w:val="00CF2436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1D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1D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C1D7D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231F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31F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526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ABA"/>
  </w:style>
  <w:style w:type="paragraph" w:styleId="Piedepgina">
    <w:name w:val="footer"/>
    <w:basedOn w:val="Normal"/>
    <w:link w:val="PiedepginaCar"/>
    <w:uiPriority w:val="99"/>
    <w:unhideWhenUsed/>
    <w:rsid w:val="00526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CF2436"/>
    <w:rPr>
      <w:i/>
      <w:iCs/>
    </w:rPr>
  </w:style>
  <w:style w:type="character" w:styleId="Textoennegrita">
    <w:name w:val="Strong"/>
    <w:basedOn w:val="Fuentedeprrafopredeter"/>
    <w:uiPriority w:val="22"/>
    <w:qFormat/>
    <w:rsid w:val="00CF2436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1D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1D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C1D7D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231F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31F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526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ABA"/>
  </w:style>
  <w:style w:type="paragraph" w:styleId="Piedepgina">
    <w:name w:val="footer"/>
    <w:basedOn w:val="Normal"/>
    <w:link w:val="PiedepginaCar"/>
    <w:uiPriority w:val="99"/>
    <w:unhideWhenUsed/>
    <w:rsid w:val="00526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E839-9B88-4452-AA72-42F10255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2114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2</cp:revision>
  <dcterms:created xsi:type="dcterms:W3CDTF">2022-06-02T13:00:00Z</dcterms:created>
  <dcterms:modified xsi:type="dcterms:W3CDTF">2022-06-02T13:00:00Z</dcterms:modified>
</cp:coreProperties>
</file>